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/>
      </w:pPr>
      <w:r>
        <w:rPr>
          <w:b/>
          <w:bCs/>
          <w:color w:val="141414"/>
          <w:sz w:val="22"/>
          <w:szCs w:val="22"/>
        </w:rPr>
        <w:t xml:space="preserve">Caelion</w:t>
      </w:r>
      <w:r>
        <w:rPr>
          <w:color w:val="666666"/>
          <w:sz w:val="18"/>
          <w:szCs w:val="18"/>
        </w:rPr>
        <w:t xml:space="preserve">  ·  Caelion Method — public template</w:t>
      </w:r>
    </w:p>
    <w:p>
      <w:pPr>
        <w:pStyle w:val="TituloDoc"/>
      </w:pPr>
      <w:r>
        <w:t xml:space="preserve">Scope template — Four-week pilot</w:t>
      </w:r>
    </w:p>
    <w:p>
      <w:pPr>
        <w:pStyle w:val="Sub"/>
      </w:pPr>
      <w:r>
        <w:t xml:space="preserve">What a serious automation proposal should include, whether you ask Caelion or any other provider.</w:t>
      </w:r>
    </w:p>
    <w:p>
      <w:pPr>
        <w:pStyle w:val="Seccion"/>
      </w:pPr>
      <w:r>
        <w:t xml:space="preserve">1 · Scope</w:t>
      </w:r>
    </w:p>
    <w:tbl>
      <w:tblPr>
        <w:tblW w:type="dxa" w:w="95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900"/>
        <w:gridCol w:w="6600"/>
      </w:tblGrid>
      <w:tr>
        <w:tc>
          <w:tcPr>
            <w:tcW w:type="dxa" w:w="2900"/>
            <w:shd w:fill="F2F7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Process to automate</w:t>
            </w:r>
          </w:p>
        </w:tc>
        <w:tc>
          <w:tcPr>
            <w:tcW w:type="dxa" w:w="66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One (1) specific process</w:t>
            </w:r>
          </w:p>
        </w:tc>
      </w:tr>
      <w:tr>
        <w:tc>
          <w:tcPr>
            <w:tcW w:type="dxa" w:w="2900"/>
            <w:shd w:fill="F2F7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Input type(s)</w:t>
            </w:r>
          </w:p>
        </w:tc>
        <w:tc>
          <w:tcPr>
            <w:tcW w:type="dxa" w:w="66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Define the exact corpus: format, source and monthly volume</w:t>
            </w:r>
          </w:p>
        </w:tc>
      </w:tr>
      <w:tr>
        <w:tc>
          <w:tcPr>
            <w:tcW w:type="dxa" w:w="2900"/>
            <w:shd w:fill="F2F7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Destination system</w:t>
            </w:r>
          </w:p>
        </w:tc>
        <w:tc>
          <w:tcPr>
            <w:tcW w:type="dxa" w:w="66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One (1) destination and its input route (API / import / RPA)</w:t>
            </w:r>
          </w:p>
        </w:tc>
      </w:tr>
      <w:tr>
        <w:tc>
          <w:tcPr>
            <w:tcW w:type="dxa" w:w="2900"/>
            <w:shd w:fill="F2F7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OUT OF SCOPE</w:t>
            </w:r>
          </w:p>
        </w:tc>
        <w:tc>
          <w:tcPr>
            <w:tcW w:type="dxa" w:w="66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Other document types, destinations or rules not agreed in writing</w:t>
            </w:r>
          </w:p>
        </w:tc>
      </w:tr>
    </w:tbl>
    <w:p>
      <w:pPr>
        <w:pStyle w:val="Seccion"/>
      </w:pPr>
      <w:r>
        <w:t xml:space="preserve">2 · Acceptance criterion (written and measurable)</w:t>
      </w:r>
    </w:p>
    <w:p>
      <w:pPr>
        <w:pStyle w:val="ListParagraph"/>
        <w:numPr>
          <w:ilvl w:val="0"/>
          <w:numId w:val="2"/>
        </w:numPr>
      </w:pPr>
      <w:r>
        <w:t xml:space="preserve">Metric agreed for the defined corpus (e.g. ≥ X% accuracy on key fields; N end-to-end test cases passing).</w:t>
      </w:r>
    </w:p>
    <w:p>
      <w:pPr>
        <w:pStyle w:val="ListParagraph"/>
        <w:numPr>
          <w:ilvl w:val="0"/>
          <w:numId w:val="2"/>
        </w:numPr>
      </w:pPr>
      <w:r>
        <w:t xml:space="preserve">How it is measured: validation dataset, who provides it and who verifies it.</w:t>
      </w:r>
    </w:p>
    <w:p>
      <w:pPr>
        <w:pStyle w:val="ListParagraph"/>
        <w:numPr>
          <w:ilvl w:val="0"/>
          <w:numId w:val="2"/>
        </w:numPr>
      </w:pPr>
      <w:r>
        <w:t xml:space="preserve">If the target is missed: continue at no extra cost until it is reached, or provide the agreed refund.</w:t>
      </w:r>
    </w:p>
    <w:p>
      <w:pPr>
        <w:pStyle w:val="Seccion"/>
      </w:pPr>
      <w:r>
        <w:t xml:space="preserve">3 · Deliverables</w:t>
      </w:r>
    </w:p>
    <w:p>
      <w:pPr>
        <w:pStyle w:val="ListParagraph"/>
        <w:numPr>
          <w:ilvl w:val="0"/>
          <w:numId w:val="2"/>
        </w:numPr>
      </w:pPr>
      <w:r>
        <w:t xml:space="preserve">Working system in limited production on real data.</w:t>
      </w:r>
    </w:p>
    <w:p>
      <w:pPr>
        <w:pStyle w:val="ListParagraph"/>
        <w:numPr>
          <w:ilvl w:val="0"/>
          <w:numId w:val="2"/>
        </w:numPr>
      </w:pPr>
      <w:r>
        <w:t xml:space="preserve">Before-and-after measurement in hours and euros (standard format).</w:t>
      </w:r>
    </w:p>
    <w:p>
      <w:pPr>
        <w:pStyle w:val="ListParagraph"/>
        <w:numPr>
          <w:ilvl w:val="0"/>
          <w:numId w:val="2"/>
        </w:numPr>
      </w:pPr>
      <w:r>
        <w:t xml:space="preserve">Source code, documentation and credentials — owned by the client.</w:t>
      </w:r>
    </w:p>
    <w:p>
      <w:pPr>
        <w:pStyle w:val="Seccion"/>
      </w:pPr>
      <w:r>
        <w:t xml:space="preserve">4 · Timeline and price</w:t>
      </w:r>
    </w:p>
    <w:tbl>
      <w:tblPr>
        <w:tblW w:type="dxa" w:w="95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900"/>
        <w:gridCol w:w="6600"/>
      </w:tblGrid>
      <w:tr>
        <w:tc>
          <w:tcPr>
            <w:tcW w:type="dxa" w:w="2900"/>
            <w:shd w:fill="F2F7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Duration</w:t>
            </w:r>
          </w:p>
        </w:tc>
        <w:tc>
          <w:tcPr>
            <w:tcW w:type="dxa" w:w="66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4 weeks (up to 6 for complex integrations)</w:t>
            </w:r>
          </w:p>
        </w:tc>
      </w:tr>
      <w:tr>
        <w:tc>
          <w:tcPr>
            <w:tcW w:type="dxa" w:w="2900"/>
            <w:shd w:fill="F2F7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Price</w:t>
            </w:r>
          </w:p>
        </w:tc>
        <w:tc>
          <w:tcPr>
            <w:tcW w:type="dxa" w:w="66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Fixed and agreed in writing before work begins. No surprises.</w:t>
            </w:r>
          </w:p>
        </w:tc>
      </w:tr>
      <w:tr>
        <w:tc>
          <w:tcPr>
            <w:tcW w:type="dxa" w:w="2900"/>
            <w:shd w:fill="F2F7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Scope change</w:t>
            </w:r>
          </w:p>
        </w:tc>
        <w:tc>
          <w:tcPr>
            <w:tcW w:type="dxa" w:w="66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New input type, destination or rules = separate quote</w:t>
            </w:r>
          </w:p>
        </w:tc>
      </w:tr>
    </w:tbl>
    <w:p>
      <w:pPr>
        <w:pStyle w:val="Seccion"/>
      </w:pPr>
      <w:r>
        <w:t xml:space="preserve">5 · Data and ownership</w:t>
      </w:r>
    </w:p>
    <w:p>
      <w:pPr>
        <w:pStyle w:val="ListParagraph"/>
        <w:numPr>
          <w:ilvl w:val="0"/>
          <w:numId w:val="2"/>
        </w:numPr>
      </w:pPr>
      <w:r>
        <w:t xml:space="preserve">Data never leaves the client's infrastructure without explicit written permission.</w:t>
      </w:r>
    </w:p>
    <w:p>
      <w:pPr>
        <w:pStyle w:val="ListParagraph"/>
        <w:numPr>
          <w:ilvl w:val="0"/>
          <w:numId w:val="2"/>
        </w:numPr>
      </w:pPr>
      <w:r>
        <w:t xml:space="preserve">Access is minimal, documented and revocable.</w:t>
      </w:r>
    </w:p>
    <w:p>
      <w:pPr>
        <w:pStyle w:val="ListParagraph"/>
        <w:numPr>
          <w:ilvl w:val="0"/>
          <w:numId w:val="2"/>
        </w:numPr>
      </w:pPr>
      <w:r>
        <w:t xml:space="preserve">The client owns the code from day one: if they change provider tomorrow, everything keeps running.</w:t>
      </w:r>
    </w:p>
    <w:p>
      <w:pPr>
        <w:pStyle w:val="Pie"/>
      </w:pPr>
      <w:r>
        <w:t xml:space="preserve">Public Caelion Method template — use it as a checklist when comparing proposals. If a proposal cannot complete these five sections in writing, it is not a scoped proposal: it is a promise.</w:t>
      </w:r>
    </w:p>
    <w:sectPr>
      <w:pgSz w:w="11906" w:h="16838" w:orient="portrait"/>
      <w:pgMar w:top="900" w:right="1100" w:bottom="900" w:left="11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start"/>
      <w:pPr>
        <w:ind w:left="360" w:hanging="20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141414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TituloDoc">
    <w:name w:val="TituloDoc"/>
    <w:basedOn w:val="Normal"/>
    <w:pPr>
      <w:spacing w:after="60"/>
    </w:pPr>
    <w:rPr>
      <w:b/>
      <w:bCs/>
      <w:color w:val="141414"/>
      <w:sz w:val="40"/>
      <w:szCs w:val="40"/>
    </w:rPr>
  </w:style>
  <w:style w:type="paragraph" w:styleId="Sub">
    <w:name w:val="Sub"/>
    <w:basedOn w:val="Normal"/>
    <w:pPr>
      <w:spacing w:after="240"/>
    </w:pPr>
    <w:rPr>
      <w:color w:val="666666"/>
      <w:sz w:val="20"/>
      <w:szCs w:val="20"/>
    </w:rPr>
  </w:style>
  <w:style w:type="paragraph" w:styleId="Seccion">
    <w:name w:val="Seccion"/>
    <w:basedOn w:val="Normal"/>
    <w:pPr>
      <w:pBdr>
        <w:bottom w:val="single" w:color="1FB673" w:sz="6" w:space="2"/>
      </w:pBdr>
      <w:spacing w:after="100" w:before="240"/>
    </w:pPr>
    <w:rPr>
      <w:b/>
      <w:bCs/>
      <w:color w:val="141414"/>
      <w:sz w:val="24"/>
      <w:szCs w:val="24"/>
    </w:rPr>
  </w:style>
  <w:style w:type="paragraph" w:styleId="Pie">
    <w:name w:val="Pie"/>
    <w:basedOn w:val="Normal"/>
    <w:pPr>
      <w:spacing w:before="240"/>
    </w:pPr>
    <w:rPr>
      <w:color w:val="666666"/>
      <w:sz w:val="16"/>
      <w:szCs w:val="1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2026-07-10T13:34:26.736Z</dcterms:created>
  <dcterms:modified xsi:type="dcterms:W3CDTF">2026-07-10T13:34:26.736Z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